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2" w:rsidRPr="008C1902" w:rsidRDefault="001760F2" w:rsidP="001760F2">
      <w:pPr>
        <w:pStyle w:val="Bezmezer"/>
        <w:ind w:left="284"/>
        <w:jc w:val="center"/>
        <w:rPr>
          <w:rFonts w:ascii="Calibri" w:hAnsi="Calibri" w:cs="Calibri"/>
          <w:b/>
          <w:sz w:val="28"/>
          <w:szCs w:val="28"/>
        </w:rPr>
      </w:pPr>
      <w:r w:rsidRPr="008C1902">
        <w:rPr>
          <w:rFonts w:ascii="Calibri" w:hAnsi="Calibri" w:cs="Calibri"/>
          <w:b/>
          <w:sz w:val="28"/>
          <w:szCs w:val="28"/>
        </w:rPr>
        <w:t xml:space="preserve">VOLEBNÍ PROGRAM KSČM 2018 – 2022 </w:t>
      </w:r>
    </w:p>
    <w:p w:rsidR="001760F2" w:rsidRPr="008C1902" w:rsidRDefault="001760F2" w:rsidP="001760F2">
      <w:pPr>
        <w:pStyle w:val="Bezmezer"/>
        <w:ind w:left="284"/>
        <w:jc w:val="center"/>
        <w:rPr>
          <w:rFonts w:ascii="Calibri" w:hAnsi="Calibri" w:cs="Calibri"/>
          <w:b/>
        </w:rPr>
      </w:pPr>
      <w:proofErr w:type="gramStart"/>
      <w:r w:rsidRPr="008C1902">
        <w:rPr>
          <w:rFonts w:ascii="Calibri" w:hAnsi="Calibri" w:cs="Calibri"/>
          <w:b/>
        </w:rPr>
        <w:t>pro</w:t>
      </w:r>
      <w:proofErr w:type="gramEnd"/>
      <w:r w:rsidRPr="008C1902">
        <w:rPr>
          <w:rFonts w:ascii="Calibri" w:hAnsi="Calibri" w:cs="Calibri"/>
          <w:b/>
        </w:rPr>
        <w:t xml:space="preserve"> </w:t>
      </w:r>
      <w:proofErr w:type="spellStart"/>
      <w:r w:rsidRPr="008C1902">
        <w:rPr>
          <w:rFonts w:ascii="Calibri" w:hAnsi="Calibri" w:cs="Calibri"/>
          <w:b/>
        </w:rPr>
        <w:t>volby</w:t>
      </w:r>
      <w:proofErr w:type="spellEnd"/>
      <w:r w:rsidRPr="008C1902">
        <w:rPr>
          <w:rFonts w:ascii="Calibri" w:hAnsi="Calibri" w:cs="Calibri"/>
          <w:b/>
        </w:rPr>
        <w:t xml:space="preserve"> do </w:t>
      </w:r>
      <w:proofErr w:type="spellStart"/>
      <w:r w:rsidRPr="008C1902">
        <w:rPr>
          <w:rFonts w:ascii="Calibri" w:hAnsi="Calibri" w:cs="Calibri"/>
          <w:b/>
        </w:rPr>
        <w:t>Zastupitelstva</w:t>
      </w:r>
      <w:proofErr w:type="spellEnd"/>
      <w:r w:rsidRPr="008C1902">
        <w:rPr>
          <w:rFonts w:ascii="Calibri" w:hAnsi="Calibri" w:cs="Calibri"/>
          <w:b/>
        </w:rPr>
        <w:t xml:space="preserve"> obce </w:t>
      </w:r>
      <w:proofErr w:type="spellStart"/>
      <w:r w:rsidRPr="008C1902">
        <w:rPr>
          <w:rFonts w:ascii="Calibri" w:hAnsi="Calibri" w:cs="Calibri"/>
          <w:b/>
        </w:rPr>
        <w:t>Těchonín</w:t>
      </w:r>
      <w:proofErr w:type="spellEnd"/>
      <w:r w:rsidRPr="008C1902">
        <w:rPr>
          <w:rFonts w:ascii="Calibri" w:hAnsi="Calibri" w:cs="Calibri"/>
          <w:b/>
        </w:rPr>
        <w:t xml:space="preserve">, </w:t>
      </w:r>
    </w:p>
    <w:p w:rsidR="001760F2" w:rsidRPr="008C1902" w:rsidRDefault="001760F2" w:rsidP="001760F2">
      <w:pPr>
        <w:pStyle w:val="Bezmezer"/>
        <w:ind w:left="284"/>
        <w:jc w:val="center"/>
        <w:rPr>
          <w:rFonts w:ascii="Calibri" w:hAnsi="Calibri" w:cs="Calibri"/>
          <w:b/>
        </w:rPr>
      </w:pPr>
      <w:proofErr w:type="spellStart"/>
      <w:proofErr w:type="gramStart"/>
      <w:r w:rsidRPr="008C1902">
        <w:rPr>
          <w:rFonts w:ascii="Calibri" w:hAnsi="Calibri" w:cs="Calibri"/>
          <w:b/>
        </w:rPr>
        <w:t>konané</w:t>
      </w:r>
      <w:proofErr w:type="spellEnd"/>
      <w:proofErr w:type="gramEnd"/>
      <w:r w:rsidRPr="008C1902">
        <w:rPr>
          <w:rFonts w:ascii="Calibri" w:hAnsi="Calibri" w:cs="Calibri"/>
          <w:b/>
        </w:rPr>
        <w:t xml:space="preserve"> </w:t>
      </w:r>
      <w:proofErr w:type="spellStart"/>
      <w:r w:rsidRPr="008C1902">
        <w:rPr>
          <w:rFonts w:ascii="Calibri" w:hAnsi="Calibri" w:cs="Calibri"/>
          <w:b/>
        </w:rPr>
        <w:t>ve</w:t>
      </w:r>
      <w:proofErr w:type="spellEnd"/>
      <w:r w:rsidRPr="008C1902">
        <w:rPr>
          <w:rFonts w:ascii="Calibri" w:hAnsi="Calibri" w:cs="Calibri"/>
          <w:b/>
        </w:rPr>
        <w:t xml:space="preserve"> </w:t>
      </w:r>
      <w:proofErr w:type="spellStart"/>
      <w:r w:rsidRPr="008C1902">
        <w:rPr>
          <w:rFonts w:ascii="Calibri" w:hAnsi="Calibri" w:cs="Calibri"/>
          <w:b/>
        </w:rPr>
        <w:t>dnech</w:t>
      </w:r>
      <w:proofErr w:type="spellEnd"/>
      <w:r w:rsidRPr="008C1902">
        <w:rPr>
          <w:rFonts w:ascii="Calibri" w:hAnsi="Calibri" w:cs="Calibri"/>
          <w:b/>
        </w:rPr>
        <w:t xml:space="preserve"> 5 .a 6. </w:t>
      </w:r>
      <w:proofErr w:type="spellStart"/>
      <w:proofErr w:type="gramStart"/>
      <w:r w:rsidRPr="008C1902">
        <w:rPr>
          <w:rFonts w:ascii="Calibri" w:hAnsi="Calibri" w:cs="Calibri"/>
          <w:b/>
        </w:rPr>
        <w:t>října</w:t>
      </w:r>
      <w:proofErr w:type="spellEnd"/>
      <w:proofErr w:type="gramEnd"/>
      <w:r w:rsidRPr="008C1902">
        <w:rPr>
          <w:rFonts w:ascii="Calibri" w:hAnsi="Calibri" w:cs="Calibri"/>
          <w:b/>
        </w:rPr>
        <w:t xml:space="preserve"> 2018</w:t>
      </w:r>
    </w:p>
    <w:p w:rsidR="001760F2" w:rsidRPr="008C1902" w:rsidRDefault="001760F2" w:rsidP="001760F2">
      <w:pPr>
        <w:ind w:right="411"/>
        <w:rPr>
          <w:rFonts w:ascii="Calibri" w:hAnsi="Calibri" w:cs="Calibri"/>
          <w:b/>
          <w:sz w:val="28"/>
          <w:szCs w:val="28"/>
        </w:rPr>
      </w:pPr>
    </w:p>
    <w:p w:rsidR="001760F2" w:rsidRPr="008C1902" w:rsidRDefault="001760F2" w:rsidP="001760F2">
      <w:pPr>
        <w:ind w:right="411"/>
        <w:rPr>
          <w:rFonts w:ascii="Calibri" w:hAnsi="Calibri" w:cs="Calibri"/>
          <w:b/>
          <w:i/>
          <w:sz w:val="22"/>
          <w:szCs w:val="22"/>
        </w:rPr>
      </w:pPr>
      <w:r w:rsidRPr="008C1902">
        <w:rPr>
          <w:rFonts w:ascii="Calibri" w:hAnsi="Calibri" w:cs="Calibri"/>
          <w:b/>
          <w:i/>
          <w:sz w:val="22"/>
          <w:szCs w:val="22"/>
        </w:rPr>
        <w:t xml:space="preserve">Vážení spoluobčané,                                                                                  </w:t>
      </w:r>
    </w:p>
    <w:p w:rsidR="001760F2" w:rsidRPr="008C1902" w:rsidRDefault="001760F2" w:rsidP="001760F2">
      <w:pPr>
        <w:pStyle w:val="Default"/>
        <w:ind w:right="411"/>
        <w:jc w:val="both"/>
        <w:rPr>
          <w:b/>
          <w:i/>
          <w:sz w:val="22"/>
          <w:szCs w:val="22"/>
        </w:rPr>
      </w:pPr>
      <w:r w:rsidRPr="008C1902">
        <w:rPr>
          <w:b/>
          <w:i/>
          <w:sz w:val="22"/>
          <w:szCs w:val="22"/>
        </w:rPr>
        <w:t xml:space="preserve">Komunistická strana Čech a Moravy obce </w:t>
      </w:r>
      <w:proofErr w:type="spellStart"/>
      <w:r w:rsidRPr="008C1902">
        <w:rPr>
          <w:b/>
          <w:i/>
          <w:sz w:val="22"/>
          <w:szCs w:val="22"/>
        </w:rPr>
        <w:t>Těchonín</w:t>
      </w:r>
      <w:proofErr w:type="spellEnd"/>
      <w:r w:rsidRPr="008C1902">
        <w:rPr>
          <w:b/>
          <w:i/>
          <w:sz w:val="22"/>
          <w:szCs w:val="22"/>
        </w:rPr>
        <w:t xml:space="preserve"> oceňuje práci zastupitelů v minulém volebním období a věří, že zastupitelé za KSČM budou i nadále pracovat pro občany a podílet se na rozvoji obce. 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Při zvolení do zastupitelstva obce budeme podporovat a prosazovat:</w:t>
      </w:r>
    </w:p>
    <w:p w:rsidR="001760F2" w:rsidRPr="008C1902" w:rsidRDefault="001760F2" w:rsidP="001760F2">
      <w:pPr>
        <w:pStyle w:val="Default"/>
        <w:ind w:right="411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Služby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● zachování pracoviště pošty, případně zřízení služby Partner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● zachování prodejen potravin v </w:t>
      </w:r>
      <w:proofErr w:type="spellStart"/>
      <w:r w:rsidRPr="008C1902">
        <w:rPr>
          <w:sz w:val="20"/>
          <w:szCs w:val="20"/>
        </w:rPr>
        <w:t>Těchoníně</w:t>
      </w:r>
      <w:proofErr w:type="spellEnd"/>
      <w:r w:rsidRPr="008C1902">
        <w:rPr>
          <w:sz w:val="20"/>
          <w:szCs w:val="20"/>
        </w:rPr>
        <w:t xml:space="preserve"> a Celném, prodejní dobu dle potřeb občanů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 xml:space="preserve">● zachování autobusových a vlakových spojů, návrhy a podněty pro zlepšení </w:t>
      </w:r>
    </w:p>
    <w:p w:rsidR="001760F2" w:rsidRPr="008C1902" w:rsidRDefault="001760F2" w:rsidP="001760F2">
      <w:pPr>
        <w:pStyle w:val="Default"/>
        <w:ind w:right="411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Životní prostředí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 xml:space="preserve">● rozšiřování separace odpadů, sběr </w:t>
      </w:r>
      <w:proofErr w:type="spellStart"/>
      <w:r w:rsidRPr="008C1902">
        <w:rPr>
          <w:sz w:val="20"/>
          <w:szCs w:val="20"/>
        </w:rPr>
        <w:t>bioodpadů</w:t>
      </w:r>
      <w:proofErr w:type="spellEnd"/>
      <w:r w:rsidRPr="008C1902">
        <w:rPr>
          <w:sz w:val="20"/>
          <w:szCs w:val="20"/>
        </w:rPr>
        <w:t xml:space="preserve"> a jejich likvidaci bez zvýšených finančních nároků na občana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 xml:space="preserve">● zachování, udržování a rozšiřování zelených ploch, péči o památná místa </w:t>
      </w:r>
    </w:p>
    <w:p w:rsidR="001760F2" w:rsidRPr="008C1902" w:rsidRDefault="001760F2" w:rsidP="001760F2">
      <w:pPr>
        <w:pStyle w:val="Default"/>
        <w:ind w:right="411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Bydlení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 xml:space="preserve">● udržování, opravy a v případě potřeby výstavbu nových nájemních bytů pro mladé rodiny a seniory, reinvestování 70 až 80% finančních prostředků získaných z čistého nájemného pro tyto účely, opravu objektu </w:t>
      </w:r>
      <w:proofErr w:type="spellStart"/>
      <w:r w:rsidRPr="008C1902">
        <w:rPr>
          <w:sz w:val="20"/>
          <w:szCs w:val="20"/>
        </w:rPr>
        <w:t>čp</w:t>
      </w:r>
      <w:proofErr w:type="spellEnd"/>
      <w:r w:rsidRPr="008C1902">
        <w:rPr>
          <w:sz w:val="20"/>
          <w:szCs w:val="20"/>
        </w:rPr>
        <w:t>. 95 pro účely bydlení zcela nebo částečně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● přípravu stavebního místa, sídliště U kasáren, pro výstavbu rodinných domků, provedení průzkumu zájemců o výstavbu na tomto místě, což je nutné z důvodu finančního zajištění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● zachování všech nájemních bytů, zamezení jejich případného prodeje</w:t>
      </w:r>
    </w:p>
    <w:p w:rsidR="001760F2" w:rsidRPr="008C1902" w:rsidRDefault="001760F2" w:rsidP="001760F2">
      <w:pPr>
        <w:pStyle w:val="Default"/>
        <w:ind w:right="411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Školství, kultura, sport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>● materiální zabezpečení školských zařízení, dostupnost stravování žáků</w:t>
      </w:r>
    </w:p>
    <w:p w:rsidR="001760F2" w:rsidRPr="008C1902" w:rsidRDefault="001760F2" w:rsidP="001760F2">
      <w:pPr>
        <w:pStyle w:val="Default"/>
        <w:ind w:right="411"/>
        <w:rPr>
          <w:sz w:val="20"/>
          <w:szCs w:val="20"/>
        </w:rPr>
      </w:pPr>
      <w:r w:rsidRPr="008C1902">
        <w:rPr>
          <w:sz w:val="20"/>
          <w:szCs w:val="20"/>
        </w:rPr>
        <w:t xml:space="preserve">● vydávání místního zpravodaje - čtvrtletníku </w:t>
      </w:r>
      <w:proofErr w:type="spellStart"/>
      <w:r w:rsidRPr="008C1902">
        <w:rPr>
          <w:sz w:val="20"/>
          <w:szCs w:val="20"/>
        </w:rPr>
        <w:t>Těchonínské</w:t>
      </w:r>
      <w:proofErr w:type="spellEnd"/>
      <w:r w:rsidRPr="008C1902">
        <w:rPr>
          <w:sz w:val="20"/>
          <w:szCs w:val="20"/>
        </w:rPr>
        <w:t xml:space="preserve"> listy i nadále, činnost klubu důchodců, činnost kočovné divadelní společnosti Bouda, finanční podporu pro kulturní a sportovní činnosti v obci</w:t>
      </w:r>
    </w:p>
    <w:p w:rsidR="001760F2" w:rsidRPr="008C1902" w:rsidRDefault="001760F2" w:rsidP="001760F2">
      <w:pPr>
        <w:pStyle w:val="Default"/>
        <w:ind w:left="284" w:right="411"/>
        <w:rPr>
          <w:sz w:val="22"/>
          <w:szCs w:val="22"/>
        </w:rPr>
      </w:pPr>
      <w:r w:rsidRPr="008C1902">
        <w:rPr>
          <w:sz w:val="20"/>
          <w:szCs w:val="20"/>
        </w:rPr>
        <w:lastRenderedPageBreak/>
        <w:t>● udržování a modernizaci stávajících sportovišť, udržování a zlepšování podmínek pro aktivity dětí a mládeže k využití volného</w:t>
      </w:r>
      <w:r w:rsidRPr="008C1902">
        <w:rPr>
          <w:sz w:val="22"/>
          <w:szCs w:val="22"/>
        </w:rPr>
        <w:t xml:space="preserve"> </w:t>
      </w:r>
      <w:r w:rsidRPr="008C1902">
        <w:rPr>
          <w:sz w:val="20"/>
          <w:szCs w:val="20"/>
        </w:rPr>
        <w:t>času formou sportovních a zájmových činností ve škole a zájmových kroužcích</w:t>
      </w:r>
    </w:p>
    <w:p w:rsidR="001760F2" w:rsidRPr="008C1902" w:rsidRDefault="001760F2" w:rsidP="001760F2">
      <w:pPr>
        <w:pStyle w:val="Default"/>
        <w:ind w:left="284" w:right="127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Doprava, veřejné osvětlení, požární ochrana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>● udržování, opravy a rekonstrukce místních komunikací, opravy a výstavbu chodníků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>● dopravní a technická opatření směřující k zamezení nedodržování rychlosti vozidel projíždějící po hlavní silnici obcí, opatření k zvýšení bezpečnosti chodců na této silnici a na místních komunikacích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>● udržování a včasné provádění oprav veřejného osvětlení, jeho modernizaci, v odůvodněných případech jeho rozšiřování, přizpůsobení doby svícení příjezdu prvního vlaku ráno a posledního vlaku večer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>● zabezpečení dobrovolného hasičského sboru materiálně, výstrojí a výzbrojí dle potřeby</w:t>
      </w:r>
    </w:p>
    <w:p w:rsidR="001760F2" w:rsidRPr="008C1902" w:rsidRDefault="001760F2" w:rsidP="001760F2">
      <w:pPr>
        <w:pStyle w:val="Default"/>
        <w:ind w:left="284" w:right="127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Podíl občanů na správě obce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 xml:space="preserve">● věcné a průhledné informování občanů o rozhodování a hospodaření s finančními prostředky </w:t>
      </w:r>
    </w:p>
    <w:p w:rsidR="001760F2" w:rsidRPr="008C1902" w:rsidRDefault="001760F2" w:rsidP="001760F2">
      <w:pPr>
        <w:pStyle w:val="Default"/>
        <w:ind w:left="284" w:right="127"/>
        <w:rPr>
          <w:sz w:val="20"/>
          <w:szCs w:val="20"/>
        </w:rPr>
      </w:pPr>
      <w:r w:rsidRPr="008C1902">
        <w:rPr>
          <w:sz w:val="20"/>
          <w:szCs w:val="20"/>
        </w:rPr>
        <w:t>● zastoupení občanů v samosprávných orgánech obce, ve výborech zastupitelstva a komisích, zapojování občanů do řešení problémů obce</w:t>
      </w:r>
    </w:p>
    <w:p w:rsidR="001760F2" w:rsidRPr="008C1902" w:rsidRDefault="001760F2" w:rsidP="001760F2">
      <w:pPr>
        <w:pStyle w:val="Default"/>
        <w:ind w:right="127"/>
        <w:rPr>
          <w:sz w:val="22"/>
          <w:szCs w:val="22"/>
        </w:rPr>
      </w:pPr>
    </w:p>
    <w:p w:rsidR="001760F2" w:rsidRPr="008C1902" w:rsidRDefault="001760F2" w:rsidP="001760F2">
      <w:pPr>
        <w:pStyle w:val="Default"/>
        <w:ind w:left="284" w:right="127"/>
        <w:rPr>
          <w:b/>
          <w:sz w:val="22"/>
          <w:szCs w:val="22"/>
        </w:rPr>
      </w:pPr>
      <w:r w:rsidRPr="008C1902">
        <w:rPr>
          <w:b/>
          <w:sz w:val="22"/>
          <w:szCs w:val="22"/>
        </w:rPr>
        <w:t>Vážení spoluobčané, budeme prosazovat náš program, obhajovat vaše zájmy a řešit problémy obce. Program je otevřený vašim dalším návrhům a námětům, o kterých se s vámi chceme radit.</w:t>
      </w:r>
    </w:p>
    <w:p w:rsidR="001760F2" w:rsidRPr="008C1902" w:rsidRDefault="001760F2" w:rsidP="001760F2">
      <w:pPr>
        <w:pStyle w:val="Default"/>
        <w:ind w:left="284" w:right="127"/>
        <w:rPr>
          <w:sz w:val="22"/>
          <w:szCs w:val="22"/>
        </w:rPr>
      </w:pPr>
      <w:r w:rsidRPr="008C1902">
        <w:rPr>
          <w:b/>
          <w:sz w:val="22"/>
          <w:szCs w:val="22"/>
        </w:rPr>
        <w:t>Děkujeme za Váš hlas.</w:t>
      </w:r>
      <w:r>
        <w:rPr>
          <w:b/>
          <w:sz w:val="22"/>
          <w:szCs w:val="22"/>
        </w:rPr>
        <w:t xml:space="preserve"> </w:t>
      </w:r>
      <w:r w:rsidRPr="008C1902">
        <w:rPr>
          <w:b/>
          <w:sz w:val="22"/>
          <w:szCs w:val="22"/>
        </w:rPr>
        <w:t xml:space="preserve"> Kandidáti za KSČM</w:t>
      </w:r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Karel </w:t>
      </w:r>
      <w:proofErr w:type="spellStart"/>
      <w:r w:rsidRPr="005744A0">
        <w:rPr>
          <w:rFonts w:ascii="Calibri" w:hAnsi="Calibri" w:cs="Calibri"/>
          <w:b/>
          <w:i/>
        </w:rPr>
        <w:t>Vencl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Jiří </w:t>
      </w:r>
      <w:proofErr w:type="spellStart"/>
      <w:r w:rsidRPr="005744A0">
        <w:rPr>
          <w:rFonts w:ascii="Calibri" w:hAnsi="Calibri" w:cs="Calibri"/>
          <w:b/>
          <w:i/>
        </w:rPr>
        <w:t>Junek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proofErr w:type="gramStart"/>
      <w:r w:rsidRPr="005744A0">
        <w:rPr>
          <w:rFonts w:ascii="Calibri" w:hAnsi="Calibri" w:cs="Calibri"/>
          <w:b/>
          <w:i/>
        </w:rPr>
        <w:t>JUDr.</w:t>
      </w:r>
      <w:proofErr w:type="gramEnd"/>
      <w:r w:rsidRPr="005744A0">
        <w:rPr>
          <w:rFonts w:ascii="Calibri" w:hAnsi="Calibri" w:cs="Calibri"/>
          <w:b/>
          <w:i/>
        </w:rPr>
        <w:t xml:space="preserve"> </w:t>
      </w:r>
      <w:proofErr w:type="spellStart"/>
      <w:r w:rsidRPr="005744A0">
        <w:rPr>
          <w:rFonts w:ascii="Calibri" w:hAnsi="Calibri" w:cs="Calibri"/>
          <w:b/>
          <w:i/>
        </w:rPr>
        <w:t>Mikuláš</w:t>
      </w:r>
      <w:proofErr w:type="spellEnd"/>
      <w:r w:rsidRPr="005744A0">
        <w:rPr>
          <w:rFonts w:ascii="Calibri" w:hAnsi="Calibri" w:cs="Calibri"/>
          <w:b/>
          <w:i/>
        </w:rPr>
        <w:t xml:space="preserve"> </w:t>
      </w:r>
      <w:proofErr w:type="spellStart"/>
      <w:r w:rsidRPr="005744A0">
        <w:rPr>
          <w:rFonts w:ascii="Calibri" w:hAnsi="Calibri" w:cs="Calibri"/>
          <w:b/>
          <w:i/>
        </w:rPr>
        <w:t>Papoušek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Věra </w:t>
      </w:r>
      <w:proofErr w:type="spellStart"/>
      <w:r w:rsidRPr="005744A0">
        <w:rPr>
          <w:rFonts w:ascii="Calibri" w:hAnsi="Calibri" w:cs="Calibri"/>
          <w:b/>
          <w:i/>
        </w:rPr>
        <w:t>Vágnerová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Milan </w:t>
      </w:r>
      <w:proofErr w:type="spellStart"/>
      <w:r w:rsidRPr="005744A0">
        <w:rPr>
          <w:rFonts w:ascii="Calibri" w:hAnsi="Calibri" w:cs="Calibri"/>
          <w:b/>
          <w:i/>
        </w:rPr>
        <w:t>Krsek</w:t>
      </w:r>
      <w:proofErr w:type="spellEnd"/>
      <w:r w:rsidRPr="005744A0">
        <w:rPr>
          <w:rFonts w:ascii="Calibri" w:hAnsi="Calibri" w:cs="Calibri"/>
          <w:b/>
          <w:i/>
        </w:rPr>
        <w:t xml:space="preserve"> </w:t>
      </w:r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proofErr w:type="spellStart"/>
      <w:r w:rsidRPr="005744A0">
        <w:rPr>
          <w:rFonts w:ascii="Calibri" w:hAnsi="Calibri" w:cs="Calibri"/>
          <w:b/>
          <w:i/>
        </w:rPr>
        <w:t>Lukáš</w:t>
      </w:r>
      <w:proofErr w:type="spellEnd"/>
      <w:r w:rsidRPr="005744A0">
        <w:rPr>
          <w:rFonts w:ascii="Calibri" w:hAnsi="Calibri" w:cs="Calibri"/>
          <w:b/>
          <w:i/>
        </w:rPr>
        <w:t xml:space="preserve"> </w:t>
      </w:r>
      <w:proofErr w:type="spellStart"/>
      <w:r w:rsidRPr="005744A0">
        <w:rPr>
          <w:rFonts w:ascii="Calibri" w:hAnsi="Calibri" w:cs="Calibri"/>
          <w:b/>
          <w:i/>
        </w:rPr>
        <w:t>Hejl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proofErr w:type="spellStart"/>
      <w:r w:rsidRPr="005744A0">
        <w:rPr>
          <w:rFonts w:ascii="Calibri" w:hAnsi="Calibri" w:cs="Calibri"/>
          <w:b/>
          <w:i/>
        </w:rPr>
        <w:t>Bohumil</w:t>
      </w:r>
      <w:proofErr w:type="spellEnd"/>
      <w:r w:rsidRPr="005744A0">
        <w:rPr>
          <w:rFonts w:ascii="Calibri" w:hAnsi="Calibri" w:cs="Calibri"/>
          <w:b/>
          <w:i/>
        </w:rPr>
        <w:t xml:space="preserve"> </w:t>
      </w:r>
      <w:proofErr w:type="spellStart"/>
      <w:r w:rsidRPr="005744A0">
        <w:rPr>
          <w:rFonts w:ascii="Calibri" w:hAnsi="Calibri" w:cs="Calibri"/>
          <w:b/>
          <w:i/>
        </w:rPr>
        <w:t>Kopecký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Andrej </w:t>
      </w:r>
      <w:proofErr w:type="spellStart"/>
      <w:r w:rsidRPr="005744A0">
        <w:rPr>
          <w:rFonts w:ascii="Calibri" w:hAnsi="Calibri" w:cs="Calibri"/>
          <w:b/>
          <w:i/>
        </w:rPr>
        <w:t>Lukáč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r w:rsidRPr="005744A0">
        <w:rPr>
          <w:rFonts w:ascii="Calibri" w:hAnsi="Calibri" w:cs="Calibri"/>
          <w:b/>
          <w:i/>
        </w:rPr>
        <w:t xml:space="preserve">Hana </w:t>
      </w:r>
      <w:proofErr w:type="spellStart"/>
      <w:r w:rsidRPr="005744A0">
        <w:rPr>
          <w:rFonts w:ascii="Calibri" w:hAnsi="Calibri" w:cs="Calibri"/>
          <w:b/>
          <w:i/>
        </w:rPr>
        <w:t>Všetičková</w:t>
      </w:r>
      <w:proofErr w:type="spellEnd"/>
    </w:p>
    <w:p w:rsidR="001760F2" w:rsidRPr="005744A0" w:rsidRDefault="001760F2" w:rsidP="001760F2">
      <w:pPr>
        <w:pStyle w:val="NoSpacing"/>
        <w:ind w:left="1701"/>
        <w:jc w:val="both"/>
        <w:rPr>
          <w:rFonts w:ascii="Calibri" w:hAnsi="Calibri" w:cs="Calibri"/>
          <w:b/>
          <w:i/>
        </w:rPr>
      </w:pPr>
      <w:proofErr w:type="spellStart"/>
      <w:r w:rsidRPr="005744A0">
        <w:rPr>
          <w:rFonts w:ascii="Calibri" w:hAnsi="Calibri" w:cs="Calibri"/>
          <w:b/>
          <w:i/>
        </w:rPr>
        <w:t>Veronika</w:t>
      </w:r>
      <w:proofErr w:type="spellEnd"/>
      <w:r w:rsidRPr="005744A0">
        <w:rPr>
          <w:rFonts w:ascii="Calibri" w:hAnsi="Calibri" w:cs="Calibri"/>
          <w:b/>
          <w:i/>
        </w:rPr>
        <w:t xml:space="preserve"> </w:t>
      </w:r>
      <w:proofErr w:type="spellStart"/>
      <w:r w:rsidRPr="005744A0">
        <w:rPr>
          <w:rFonts w:ascii="Calibri" w:hAnsi="Calibri" w:cs="Calibri"/>
          <w:b/>
          <w:i/>
        </w:rPr>
        <w:t>Repová</w:t>
      </w:r>
      <w:proofErr w:type="spellEnd"/>
    </w:p>
    <w:p w:rsidR="001760F2" w:rsidRPr="001760F2" w:rsidRDefault="001760F2" w:rsidP="001760F2">
      <w:pPr>
        <w:pStyle w:val="NoSpacing"/>
        <w:ind w:left="1701"/>
        <w:jc w:val="both"/>
        <w:rPr>
          <w:i/>
        </w:rPr>
      </w:pPr>
      <w:r w:rsidRPr="001760F2">
        <w:rPr>
          <w:rFonts w:ascii="Calibri" w:hAnsi="Calibri" w:cs="Calibri"/>
          <w:b/>
          <w:i/>
        </w:rPr>
        <w:t xml:space="preserve">Jaroslav </w:t>
      </w:r>
      <w:proofErr w:type="spellStart"/>
      <w:r w:rsidRPr="001760F2">
        <w:rPr>
          <w:rFonts w:ascii="Calibri" w:hAnsi="Calibri" w:cs="Calibri"/>
          <w:b/>
          <w:i/>
        </w:rPr>
        <w:t>Zapletal</w:t>
      </w:r>
      <w:proofErr w:type="spellEnd"/>
      <w:r w:rsidRPr="001760F2">
        <w:rPr>
          <w:b/>
          <w:i/>
        </w:rPr>
        <w:t xml:space="preserve">                                                                                                              </w:t>
      </w:r>
      <w:r w:rsidRPr="001760F2">
        <w:rPr>
          <w:i/>
        </w:rPr>
        <w:t xml:space="preserve">                                                          </w:t>
      </w:r>
    </w:p>
    <w:p w:rsidR="0057760B" w:rsidRDefault="0057760B"/>
    <w:sectPr w:rsidR="0057760B" w:rsidSect="001760F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760F2"/>
    <w:rsid w:val="001760F2"/>
    <w:rsid w:val="005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basedOn w:val="Normln"/>
    <w:rsid w:val="001760F2"/>
    <w:rPr>
      <w:rFonts w:ascii="Cambria" w:eastAsia="Calibri" w:hAnsi="Cambria"/>
      <w:sz w:val="22"/>
      <w:szCs w:val="22"/>
      <w:lang w:val="en-US" w:eastAsia="en-US"/>
    </w:rPr>
  </w:style>
  <w:style w:type="paragraph" w:styleId="Bezmezer">
    <w:name w:val="No Spacing"/>
    <w:basedOn w:val="Normln"/>
    <w:qFormat/>
    <w:rsid w:val="001760F2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1760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1</cp:revision>
  <dcterms:created xsi:type="dcterms:W3CDTF">2018-09-18T07:06:00Z</dcterms:created>
  <dcterms:modified xsi:type="dcterms:W3CDTF">2018-09-18T07:06:00Z</dcterms:modified>
</cp:coreProperties>
</file>